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54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b/>
          <w:bCs/>
          <w:highlight w:val="none"/>
        </w:rPr>
      </w:pPr>
      <w:r>
        <w:rPr>
          <w:rFonts w:ascii="Times New Roman" w:hAnsi="Times New Roman" w:eastAsia="宋体" w:cs="Times New Roman"/>
          <w:b/>
          <w:bCs/>
          <w:highlight w:val="none"/>
        </w:rPr>
        <w:t>附表</w:t>
      </w:r>
      <w:r>
        <w:rPr>
          <w:rFonts w:hint="eastAsia" w:ascii="Times New Roman" w:hAnsi="Times New Roman" w:eastAsia="宋体" w:cs="Times New Roman"/>
          <w:b/>
          <w:bCs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highlight w:val="none"/>
        </w:rPr>
        <w:t xml:space="preserve"> 临床常用的AD评</w:t>
      </w:r>
      <w:bookmarkStart w:id="6" w:name="_GoBack"/>
      <w:bookmarkEnd w:id="6"/>
      <w:r>
        <w:rPr>
          <w:rFonts w:ascii="Times New Roman" w:hAnsi="Times New Roman" w:eastAsia="宋体" w:cs="Times New Roman"/>
          <w:b/>
          <w:bCs/>
          <w:highlight w:val="none"/>
        </w:rPr>
        <w:t>估工具</w:t>
      </w:r>
    </w:p>
    <w:p w14:paraId="014A62F6">
      <w:pPr>
        <w:spacing w:line="276" w:lineRule="auto"/>
        <w:rPr>
          <w:rFonts w:ascii="Times New Roman" w:hAnsi="Times New Roman" w:eastAsia="宋体" w:cs="Times New Roman"/>
          <w:b/>
          <w:bCs/>
          <w:highlight w:val="none"/>
        </w:rPr>
      </w:pPr>
      <w:r>
        <w:rPr>
          <w:rFonts w:ascii="Times New Roman" w:hAnsi="Times New Roman" w:eastAsia="宋体" w:cs="Times New Roman"/>
          <w:sz w:val="20"/>
          <w:szCs w:val="20"/>
          <w:highlight w:val="none"/>
        </w:rPr>
        <w:t>Supplementary Table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highlight w:val="none"/>
        </w:rPr>
        <w:t xml:space="preserve"> Commonly used clinical assessment tools </w:t>
      </w:r>
      <w:r>
        <w:rPr>
          <w:rFonts w:hint="eastAsia" w:ascii="Times New Roman" w:hAnsi="Times New Roman" w:eastAsia="宋体" w:cs="Times New Roman"/>
          <w:sz w:val="20"/>
          <w:szCs w:val="20"/>
          <w:highlight w:val="none"/>
        </w:rPr>
        <w:t>for</w:t>
      </w:r>
      <w:r>
        <w:rPr>
          <w:rFonts w:ascii="Times New Roman" w:hAnsi="Times New Roman" w:eastAsia="宋体" w:cs="Times New Roman"/>
          <w:sz w:val="20"/>
          <w:szCs w:val="20"/>
          <w:highlight w:val="none"/>
        </w:rPr>
        <w:t xml:space="preserve"> AD</w:t>
      </w:r>
    </w:p>
    <w:tbl>
      <w:tblPr>
        <w:tblStyle w:val="5"/>
        <w:tblW w:w="9067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19"/>
        <w:gridCol w:w="4814"/>
      </w:tblGrid>
      <w:tr w14:paraId="472BB4AB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663CEE3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评估维度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4A8C700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评估工具</w:t>
            </w:r>
          </w:p>
        </w:tc>
        <w:tc>
          <w:tcPr>
            <w:tcW w:w="4814" w:type="dxa"/>
            <w:tcBorders>
              <w:top w:val="single" w:color="auto" w:sz="8" w:space="0"/>
              <w:bottom w:val="single" w:color="7E7E7E" w:themeColor="text1" w:themeTint="80" w:sz="4" w:space="0"/>
              <w:insideH w:val="single" w:sz="4" w:space="0"/>
            </w:tcBorders>
          </w:tcPr>
          <w:p w14:paraId="08B29C8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描述</w:t>
            </w:r>
          </w:p>
        </w:tc>
      </w:tr>
      <w:tr w14:paraId="5A8453CD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2BEE4D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体征</w:t>
            </w:r>
          </w:p>
        </w:tc>
        <w:tc>
          <w:tcPr>
            <w:tcW w:w="311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205E6C2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bookmarkStart w:id="0" w:name="OLE_LINK15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湿疹面积和严重程度指数</w:t>
            </w:r>
            <w:bookmarkEnd w:id="0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EASI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481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61677F1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评估皮损严重程度和范围，分值范围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0~72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分，轻度≤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，中度：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7.1–21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，重度≥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21.1</w:t>
            </w:r>
          </w:p>
        </w:tc>
      </w:tr>
      <w:tr w14:paraId="1585F754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218FB84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3119" w:type="dxa"/>
          </w:tcPr>
          <w:p w14:paraId="219CC58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研究者整体评分（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IGA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4814" w:type="dxa"/>
          </w:tcPr>
          <w:p w14:paraId="1653523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分值范围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0-4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清除，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几乎清除，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轻度，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中度，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重度</w:t>
            </w:r>
          </w:p>
        </w:tc>
      </w:tr>
      <w:tr w14:paraId="520E9C0B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F6E01D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症状</w:t>
            </w:r>
          </w:p>
        </w:tc>
        <w:tc>
          <w:tcPr>
            <w:tcW w:w="311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4A499B6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bookmarkStart w:id="1" w:name="OLE_LINK16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患者湿疹自我检查评分量表</w:t>
            </w:r>
            <w:bookmarkEnd w:id="1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POEM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）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:vertAlign w:val="superscript"/>
                <w14:ligatures w14:val="standardContextual"/>
              </w:rPr>
              <w:t xml:space="preserve"> </w:t>
            </w:r>
          </w:p>
        </w:tc>
        <w:tc>
          <w:tcPr>
            <w:tcW w:w="481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4DA9EE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包含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个问题，每个问题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分，总分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 xml:space="preserve">2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没有或几乎没有湿疹，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轻微湿疹，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中度湿疹，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重度湿疹，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极重度湿疹。</w:t>
            </w:r>
          </w:p>
        </w:tc>
      </w:tr>
      <w:tr w14:paraId="2DEE9979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</w:tcPr>
          <w:p w14:paraId="15853E9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3119" w:type="dxa"/>
          </w:tcPr>
          <w:p w14:paraId="33BE221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bookmarkStart w:id="2" w:name="OLE_LINK17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瘙痒峰值数值评定量表</w:t>
            </w:r>
            <w:bookmarkEnd w:id="2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PP-NRS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4814" w:type="dxa"/>
          </w:tcPr>
          <w:p w14:paraId="202E5E9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评估过去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 xml:space="preserve">24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小时内瘙痒最强烈的程度，分值范围为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0~10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。</w:t>
            </w:r>
          </w:p>
        </w:tc>
      </w:tr>
      <w:tr w14:paraId="34B2AED0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358284A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</w:p>
        </w:tc>
        <w:tc>
          <w:tcPr>
            <w:tcW w:w="311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6B2808B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瘙痒视觉模拟量表（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VAS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481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79E3D6C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瘙痒严重度评价工具，分值范围为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无瘙痒，＞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分～＜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轻度瘙痒，≥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分～＜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中度瘙痒，≥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分～＜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重度瘙痒，≥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=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极重度瘙痒</w:t>
            </w:r>
          </w:p>
        </w:tc>
      </w:tr>
      <w:tr w14:paraId="2456BC2C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 w14:paraId="45E92F6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体征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+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症状</w:t>
            </w:r>
          </w:p>
        </w:tc>
        <w:tc>
          <w:tcPr>
            <w:tcW w:w="3119" w:type="dxa"/>
          </w:tcPr>
          <w:p w14:paraId="1DCCC4C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特应性皮炎</w:t>
            </w:r>
            <w:bookmarkStart w:id="3" w:name="_Hlk167390194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评分</w:t>
            </w:r>
            <w:bookmarkEnd w:id="3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SCORAD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）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:vertAlign w:val="superscript"/>
                <w14:ligatures w14:val="standardContextual"/>
              </w:rPr>
              <w:t xml:space="preserve"> </w:t>
            </w:r>
          </w:p>
        </w:tc>
        <w:tc>
          <w:tcPr>
            <w:tcW w:w="4814" w:type="dxa"/>
          </w:tcPr>
          <w:p w14:paraId="53A60D3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包括客观体征（分值范围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83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分）和主观症状（分值范围均为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0~10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分）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个维度。总分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分为轻度，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分为中度，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51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103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分为重度；或客观体征评分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分为轻度，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分为中度，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41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83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分为重度。</w:t>
            </w:r>
          </w:p>
        </w:tc>
      </w:tr>
      <w:tr w14:paraId="1597688D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2E7DA3C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生活质量</w:t>
            </w:r>
          </w:p>
        </w:tc>
        <w:tc>
          <w:tcPr>
            <w:tcW w:w="311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24FFC65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皮肤病生活质量指数（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DLQI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481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 w14:paraId="03686C9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包括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个问题，每个问题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分，总分值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30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分。</w:t>
            </w:r>
          </w:p>
          <w:p w14:paraId="581AC22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：对患者生活无影响；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：对患者生活的影响较小；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：对患者生活的影响为中度；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：对患者生活的影响很大；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21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30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：对患者的影响极大。</w:t>
            </w:r>
          </w:p>
        </w:tc>
      </w:tr>
      <w:tr w14:paraId="305EAC5A"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6C92B1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14:ligatures w14:val="standardContextual"/>
              </w:rPr>
              <w:t>长期控制</w:t>
            </w:r>
          </w:p>
        </w:tc>
        <w:tc>
          <w:tcPr>
            <w:tcW w:w="3119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52BFCC1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bookmarkStart w:id="4" w:name="OLE_LINK18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特应性皮炎控制工具</w:t>
            </w:r>
            <w:bookmarkEnd w:id="4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ADCT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）</w:t>
            </w:r>
          </w:p>
        </w:tc>
        <w:tc>
          <w:tcPr>
            <w:tcW w:w="4814" w:type="dxa"/>
            <w:tcBorders>
              <w:top w:val="single" w:color="7E7E7E" w:themeColor="text1" w:themeTint="80" w:sz="4" w:space="0"/>
              <w:bottom w:val="single" w:color="auto" w:sz="8" w:space="0"/>
            </w:tcBorders>
          </w:tcPr>
          <w:p w14:paraId="2305CB8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textAlignment w:val="auto"/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包括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个问题，每个问题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0~4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分，总分值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0~24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分。总分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～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14:ligatures w14:val="standardContextual"/>
              </w:rPr>
              <w:t>分为控制良好</w:t>
            </w:r>
          </w:p>
        </w:tc>
      </w:tr>
    </w:tbl>
    <w:p w14:paraId="3B06C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Times New Roman" w:hAnsi="Times New Roman" w:eastAsia="宋体" w:cs="Times New Roman"/>
          <w:sz w:val="15"/>
          <w:szCs w:val="15"/>
          <w:highlight w:val="none"/>
        </w:rPr>
      </w:pP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注（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note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）：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EASI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，湿疹面积和严重程度指数（e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czema area and severity index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IGA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，研究者整体评分（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investigator global assessment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POEM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，患者湿疹自我检查评分量表（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patient-oriented eczema measure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PP-NRS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，瘙痒峰值数值评定量表（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peak pruritus numerical rating scale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VAS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，视觉模拟量表（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visual analogue scale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）；</w:t>
      </w:r>
      <w:bookmarkStart w:id="5" w:name="OLE_LINK19"/>
      <w:r>
        <w:rPr>
          <w:rFonts w:ascii="Times New Roman" w:hAnsi="Times New Roman" w:eastAsia="宋体" w:cs="Times New Roman"/>
          <w:sz w:val="15"/>
          <w:szCs w:val="15"/>
          <w:highlight w:val="none"/>
        </w:rPr>
        <w:t>SCORAD</w:t>
      </w:r>
      <w:bookmarkEnd w:id="5"/>
      <w:r>
        <w:rPr>
          <w:rFonts w:ascii="Times New Roman" w:hAnsi="Times New Roman" w:eastAsia="宋体" w:cs="Times New Roman"/>
          <w:sz w:val="15"/>
          <w:szCs w:val="15"/>
          <w:highlight w:val="none"/>
        </w:rPr>
        <w:t>，特应性皮炎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评分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（scoring of atopic dermatitis）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DLQI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，皮肤病生活质量指数（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dermatology life quality index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）；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ADCT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，特应性皮炎控制工具（a</w:t>
      </w:r>
      <w:r>
        <w:rPr>
          <w:rFonts w:ascii="Times New Roman" w:hAnsi="Times New Roman" w:eastAsia="宋体" w:cs="Times New Roman"/>
          <w:sz w:val="15"/>
          <w:szCs w:val="15"/>
          <w:highlight w:val="none"/>
        </w:rPr>
        <w:t>topic dermatitis control tool</w:t>
      </w:r>
      <w:r>
        <w:rPr>
          <w:rFonts w:hint="eastAsia" w:ascii="Times New Roman" w:hAnsi="Times New Roman" w:eastAsia="宋体" w:cs="Times New Roman"/>
          <w:sz w:val="15"/>
          <w:szCs w:val="15"/>
          <w:highlight w:val="none"/>
        </w:rPr>
        <w:t>）。</w:t>
      </w:r>
    </w:p>
    <w:p w14:paraId="2705B6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MDY1ZGVlMmM0M2Q1YTE2ZDg5ZWEzZDg4ZGZmNmUifQ=="/>
  </w:docVars>
  <w:rsids>
    <w:rsidRoot w:val="00000000"/>
    <w:rsid w:val="123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table" w:customStyle="1" w:styleId="5">
    <w:name w:val="Plain Table 2"/>
    <w:basedOn w:val="2"/>
    <w:qFormat/>
    <w:uiPriority w:val="42"/>
    <w:rPr>
      <w:sz w:val="22"/>
      <w:szCs w:val="24"/>
      <w14:ligatures w14:val="standardContextual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2024-07-18T00:55:29Z</dcterms:created>
  <dc:creator>Lenovo</dc:creator>
  <cp:lastModifiedBy>柠檬史努比</cp:lastModifiedBy>
  <dcterms:modified xsi:type="dcterms:W3CDTF">2024-07-18T00:55:48Z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98698E41C7874122B3F193F086250E7B_12</vt:lpwstr>
  </property>
</Properties>
</file>